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800"/>
        <w:tblBorders>
          <w:top w:val="none" w:color="FFFFFF" w:sz="0"/>
          <w:left w:val="none" w:color="FFFFFF" w:sz="0"/>
          <w:bottom w:val="none" w:color="FFFFFF" w:sz="0"/>
          <w:right w:val="none" w:color="FFFFFF" w:sz="0"/>
          <w:insideH w:val="none" w:color="FFFFFF" w:sz="0"/>
          <w:insideV w:val="none" w:color="FFFFFF" w:sz="0"/>
        </w:tblBorders>
      </w:tblPr>
      <w:tblGrid>
        <w:gridCol w:w="10800"/>
      </w:tblGrid>
      <w:tr>
        <w:tc>
          <w:tcPr>
            <w:tcW w:type="dxa" w:w="10800"/>
            <w:tcBorders>
              <w:top w:val="none" w:color="FFFFFF" w:sz="0"/>
              <w:left w:val="none" w:color="FFFFFF" w:sz="0"/>
              <w:bottom w:val="single" w:color="C9A227" w:sz="18"/>
              <w:right w:val="none" w:color="FFFFFF" w:sz="0"/>
            </w:tcBorders>
            <w:shd w:fill="EFEAE0" w:color="auto" w:val="clear"/>
            <w:tcMar>
              <w:top w:type="dxa" w:w="200"/>
              <w:left w:type="dxa" w:w="200"/>
              <w:bottom w:type="dxa" w:w="160"/>
              <w:right w:type="dxa" w:w="200"/>
            </w:tcMar>
          </w:tcPr>
          <w:p>
            <w:pPr>
              <w:jc w:val="center"/>
            </w:pPr>
            <w:r>
              <w:drawing>
                <wp:inline distT="0" distB="0" distL="0" distR="0">
                  <wp:extent cx="1905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905000" cy="762000"/>
                          </a:xfrm>
                          <a:prstGeom prst="rect">
                            <a:avLst/>
                          </a:prstGeom>
                        </pic:spPr>
                      </pic:pic>
                    </a:graphicData>
                  </a:graphic>
                </wp:inline>
              </w:drawing>
            </w:r>
          </w:p>
          <w:p>
            <w:pPr>
              <w:spacing w:before="60"/>
              <w:jc w:val="center"/>
            </w:pPr>
            <w:r>
              <w:rPr>
                <w:rFonts w:ascii="Calibri" w:cs="Calibri" w:eastAsia="Calibri" w:hAnsi="Calibri"/>
                <w:b/>
                <w:bCs/>
                <w:i/>
                <w:iCs/>
                <w:color w:val="C9A227"/>
                <w:sz w:val="20"/>
                <w:szCs w:val="20"/>
              </w:rPr>
              <w:t xml:space="preserve">We Are Miami Springs</w:t>
            </w:r>
          </w:p>
        </w:tc>
      </w:tr>
    </w:tbl>
    <w:p>
      <w:pPr>
        <w:spacing w:after="0" w:before="220"/>
        <w:jc w:val="center"/>
      </w:pPr>
      <w:r>
        <w:rPr>
          <w:rFonts w:ascii="Calibri" w:cs="Calibri" w:eastAsia="Calibri" w:hAnsi="Calibri"/>
          <w:b/>
          <w:bCs/>
          <w:color w:val="1B3A5E"/>
          <w:sz w:val="44"/>
          <w:szCs w:val="44"/>
        </w:rPr>
        <w:t xml:space="preserve">208 IROQUOIS STREET</w:t>
      </w:r>
    </w:p>
    <w:p>
      <w:pPr>
        <w:spacing w:after="40"/>
        <w:jc w:val="center"/>
      </w:pPr>
      <w:r>
        <w:rPr>
          <w:rFonts w:ascii="Calibri" w:cs="Calibri" w:eastAsia="Calibri" w:hAnsi="Calibri"/>
          <w:color w:val="777777"/>
          <w:sz w:val="24"/>
          <w:szCs w:val="24"/>
        </w:rPr>
        <w:t xml:space="preserve">Miami Springs, FL 33166</w:t>
      </w:r>
    </w:p>
    <w:p>
      <w:pPr>
        <w:spacing w:after="160"/>
        <w:jc w:val="center"/>
      </w:pPr>
      <w:r>
        <w:rPr>
          <w:rFonts w:ascii="Calibri" w:cs="Calibri" w:eastAsia="Calibri" w:hAnsi="Calibri"/>
          <w:b/>
          <w:bCs/>
          <w:i/>
          <w:iCs/>
          <w:color w:val="C9A227"/>
          <w:sz w:val="22"/>
          <w:szCs w:val="22"/>
        </w:rPr>
        <w:t xml:space="preserve">A hidden oasis in the heart of Miami Springs</w:t>
      </w:r>
    </w:p>
    <w:tbl>
      <w:tblPr>
        <w:tblW w:type="dxa" w:w="10800"/>
        <w:tblBorders>
          <w:top w:val="none" w:color="FFFFFF" w:sz="0"/>
          <w:left w:val="none" w:color="FFFFFF" w:sz="0"/>
          <w:bottom w:val="none" w:color="FFFFFF" w:sz="0"/>
          <w:right w:val="none" w:color="FFFFFF" w:sz="0"/>
          <w:insideH w:val="none" w:color="FFFFFF" w:sz="0"/>
          <w:insideV w:val="none" w:color="FFFFFF" w:sz="0"/>
        </w:tblBorders>
      </w:tblPr>
      <w:tblGrid>
        <w:gridCol w:w="2160"/>
        <w:gridCol w:w="2160"/>
        <w:gridCol w:w="2160"/>
        <w:gridCol w:w="2160"/>
        <w:gridCol w:w="2160"/>
      </w:tblGrid>
      <w:tr>
        <w:tc>
          <w:tcPr>
            <w:tcW w:type="dxa" w:w="2160"/>
            <w:tcBorders>
              <w:top w:val="none" w:color="FFFFFF" w:sz="0"/>
              <w:left w:val="none" w:color="FFFFFF" w:sz="0"/>
              <w:bottom w:val="none" w:color="FFFFFF" w:sz="0"/>
              <w:right w:val="none" w:color="FFFFFF" w:sz="0"/>
            </w:tcBorders>
            <w:shd w:fill="EFEAE0" w:color="auto" w:val="clear"/>
            <w:tcMar>
              <w:top w:type="dxa" w:w="120"/>
              <w:bottom w:type="dxa" w:w="120"/>
            </w:tcMar>
            <w:vAlign w:val="center"/>
          </w:tcPr>
          <w:p>
            <w:pPr>
              <w:jc w:val="center"/>
            </w:pPr>
            <w:r>
              <w:rPr>
                <w:rFonts w:ascii="Calibri" w:cs="Calibri" w:eastAsia="Calibri" w:hAnsi="Calibri"/>
                <w:b/>
                <w:bCs/>
                <w:color w:val="1B3A5E"/>
                <w:sz w:val="32"/>
                <w:szCs w:val="32"/>
              </w:rPr>
              <w:t xml:space="preserve">3</w:t>
            </w:r>
          </w:p>
          <w:p>
            <w:pPr>
              <w:jc w:val="center"/>
            </w:pPr>
            <w:r>
              <w:rPr>
                <w:rFonts w:ascii="Calibri" w:cs="Calibri" w:eastAsia="Calibri" w:hAnsi="Calibri"/>
                <w:b/>
                <w:bCs/>
                <w:color w:val="777777"/>
                <w:sz w:val="16"/>
                <w:szCs w:val="16"/>
              </w:rPr>
              <w:t xml:space="preserve">BEDROOMS</w:t>
            </w:r>
          </w:p>
        </w:tc>
        <w:tc>
          <w:tcPr>
            <w:tcW w:type="dxa" w:w="2160"/>
            <w:tcBorders>
              <w:top w:val="none" w:color="FFFFFF" w:sz="0"/>
              <w:left w:val="single" w:color="FFFFFF" w:sz="6"/>
              <w:bottom w:val="none" w:color="FFFFFF" w:sz="0"/>
              <w:right w:val="none" w:color="FFFFFF" w:sz="0"/>
            </w:tcBorders>
            <w:shd w:fill="EFEAE0" w:color="auto" w:val="clear"/>
            <w:tcMar>
              <w:top w:type="dxa" w:w="120"/>
              <w:bottom w:type="dxa" w:w="120"/>
            </w:tcMar>
            <w:vAlign w:val="center"/>
          </w:tcPr>
          <w:p>
            <w:pPr>
              <w:jc w:val="center"/>
            </w:pPr>
            <w:r>
              <w:rPr>
                <w:rFonts w:ascii="Calibri" w:cs="Calibri" w:eastAsia="Calibri" w:hAnsi="Calibri"/>
                <w:b/>
                <w:bCs/>
                <w:color w:val="1B3A5E"/>
                <w:sz w:val="32"/>
                <w:szCs w:val="32"/>
              </w:rPr>
              <w:t xml:space="preserve">3</w:t>
            </w:r>
          </w:p>
          <w:p>
            <w:pPr>
              <w:jc w:val="center"/>
            </w:pPr>
            <w:r>
              <w:rPr>
                <w:rFonts w:ascii="Calibri" w:cs="Calibri" w:eastAsia="Calibri" w:hAnsi="Calibri"/>
                <w:b/>
                <w:bCs/>
                <w:color w:val="777777"/>
                <w:sz w:val="16"/>
                <w:szCs w:val="16"/>
              </w:rPr>
              <w:t xml:space="preserve">FULL BATHS</w:t>
            </w:r>
          </w:p>
        </w:tc>
        <w:tc>
          <w:tcPr>
            <w:tcW w:type="dxa" w:w="2160"/>
            <w:tcBorders>
              <w:top w:val="none" w:color="FFFFFF" w:sz="0"/>
              <w:left w:val="single" w:color="FFFFFF" w:sz="6"/>
              <w:bottom w:val="none" w:color="FFFFFF" w:sz="0"/>
              <w:right w:val="none" w:color="FFFFFF" w:sz="0"/>
            </w:tcBorders>
            <w:shd w:fill="EFEAE0" w:color="auto" w:val="clear"/>
            <w:tcMar>
              <w:top w:type="dxa" w:w="120"/>
              <w:bottom w:type="dxa" w:w="120"/>
            </w:tcMar>
            <w:vAlign w:val="center"/>
          </w:tcPr>
          <w:p>
            <w:pPr>
              <w:jc w:val="center"/>
            </w:pPr>
            <w:r>
              <w:rPr>
                <w:rFonts w:ascii="Calibri" w:cs="Calibri" w:eastAsia="Calibri" w:hAnsi="Calibri"/>
                <w:b/>
                <w:bCs/>
                <w:color w:val="1B3A5E"/>
                <w:sz w:val="32"/>
                <w:szCs w:val="32"/>
              </w:rPr>
              <w:t xml:space="preserve">2,108</w:t>
            </w:r>
          </w:p>
          <w:p>
            <w:pPr>
              <w:jc w:val="center"/>
            </w:pPr>
            <w:r>
              <w:rPr>
                <w:rFonts w:ascii="Calibri" w:cs="Calibri" w:eastAsia="Calibri" w:hAnsi="Calibri"/>
                <w:b/>
                <w:bCs/>
                <w:color w:val="777777"/>
                <w:sz w:val="16"/>
                <w:szCs w:val="16"/>
              </w:rPr>
              <w:t xml:space="preserve">SQ FT*</w:t>
            </w:r>
          </w:p>
        </w:tc>
        <w:tc>
          <w:tcPr>
            <w:tcW w:type="dxa" w:w="2160"/>
            <w:tcBorders>
              <w:top w:val="none" w:color="FFFFFF" w:sz="0"/>
              <w:left w:val="single" w:color="FFFFFF" w:sz="6"/>
              <w:bottom w:val="none" w:color="FFFFFF" w:sz="0"/>
              <w:right w:val="none" w:color="FFFFFF" w:sz="0"/>
            </w:tcBorders>
            <w:shd w:fill="EFEAE0" w:color="auto" w:val="clear"/>
            <w:tcMar>
              <w:top w:type="dxa" w:w="120"/>
              <w:bottom w:type="dxa" w:w="120"/>
            </w:tcMar>
            <w:vAlign w:val="center"/>
          </w:tcPr>
          <w:p>
            <w:pPr>
              <w:jc w:val="center"/>
            </w:pPr>
            <w:r>
              <w:rPr>
                <w:rFonts w:ascii="Calibri" w:cs="Calibri" w:eastAsia="Calibri" w:hAnsi="Calibri"/>
                <w:b/>
                <w:bCs/>
                <w:color w:val="1B3A5E"/>
                <w:sz w:val="32"/>
                <w:szCs w:val="32"/>
              </w:rPr>
              <w:t xml:space="preserve">6,750</w:t>
            </w:r>
          </w:p>
          <w:p>
            <w:pPr>
              <w:jc w:val="center"/>
            </w:pPr>
            <w:r>
              <w:rPr>
                <w:rFonts w:ascii="Calibri" w:cs="Calibri" w:eastAsia="Calibri" w:hAnsi="Calibri"/>
                <w:b/>
                <w:bCs/>
                <w:color w:val="777777"/>
                <w:sz w:val="16"/>
                <w:szCs w:val="16"/>
              </w:rPr>
              <w:t xml:space="preserve">SQ FT LOT</w:t>
            </w:r>
          </w:p>
        </w:tc>
        <w:tc>
          <w:tcPr>
            <w:tcW w:type="dxa" w:w="2160"/>
            <w:tcBorders>
              <w:top w:val="none" w:color="FFFFFF" w:sz="0"/>
              <w:left w:val="single" w:color="FFFFFF" w:sz="6"/>
              <w:bottom w:val="none" w:color="FFFFFF" w:sz="0"/>
              <w:right w:val="none" w:color="FFFFFF" w:sz="0"/>
            </w:tcBorders>
            <w:shd w:fill="EFEAE0" w:color="auto" w:val="clear"/>
            <w:tcMar>
              <w:top w:type="dxa" w:w="120"/>
              <w:bottom w:type="dxa" w:w="120"/>
            </w:tcMar>
            <w:vAlign w:val="center"/>
          </w:tcPr>
          <w:p>
            <w:pPr>
              <w:jc w:val="center"/>
            </w:pPr>
            <w:r>
              <w:rPr>
                <w:rFonts w:ascii="Calibri" w:cs="Calibri" w:eastAsia="Calibri" w:hAnsi="Calibri"/>
                <w:b/>
                <w:bCs/>
                <w:color w:val="1B3A5E"/>
                <w:sz w:val="32"/>
                <w:szCs w:val="32"/>
              </w:rPr>
              <w:t xml:space="preserve">Zone X</w:t>
            </w:r>
          </w:p>
          <w:p>
            <w:pPr>
              <w:jc w:val="center"/>
            </w:pPr>
            <w:r>
              <w:rPr>
                <w:rFonts w:ascii="Calibri" w:cs="Calibri" w:eastAsia="Calibri" w:hAnsi="Calibri"/>
                <w:b/>
                <w:bCs/>
                <w:color w:val="777777"/>
                <w:sz w:val="16"/>
                <w:szCs w:val="16"/>
              </w:rPr>
              <w:t xml:space="preserve">FLOOD ZONE**</w:t>
            </w:r>
          </w:p>
        </w:tc>
      </w:tr>
    </w:tbl>
    <w:p>
      <w:pPr>
        <w:spacing w:after="60" w:before="180"/>
      </w:pPr>
      <w:r>
        <w:rPr>
          <w:rFonts w:ascii="Calibri" w:cs="Calibri" w:eastAsia="Calibri" w:hAnsi="Calibri"/>
          <w:color w:val="333333"/>
          <w:sz w:val="20"/>
          <w:szCs w:val="20"/>
        </w:rPr>
        <w:t xml:space="preserve">Welcome to this charming Spanish Revival block home, just blocks from the new Miami Springs Recreation Center, community pool, and adult center. Upgraded inside and out with impact protection on every opening, new copper plumbing, a remodeled kitchen and baths, and a fully permitted 2018 backyard oasis with saltwater pool, spa, and air-conditioned Florida room.</w:t>
      </w:r>
    </w:p>
    <w:p>
      <w:pPr>
        <w:pBdr>
          <w:bottom w:val="single" w:color="C9A227" w:sz="8" w:space="2"/>
        </w:pBdr>
        <w:spacing w:after="80" w:before="200"/>
      </w:pPr>
      <w:r>
        <w:rPr>
          <w:rFonts w:ascii="Calibri" w:cs="Calibri" w:eastAsia="Calibri" w:hAnsi="Calibri"/>
          <w:b/>
          <w:bCs/>
          <w:color w:val="1B3A5E"/>
          <w:sz w:val="22"/>
          <w:szCs w:val="22"/>
        </w:rPr>
        <w:t xml:space="preserve">PROPERTY DETAILS</w:t>
      </w:r>
    </w:p>
    <w:tbl>
      <w:tblPr>
        <w:tblW w:type="dxa" w:w="10800"/>
        <w:tblBorders>
          <w:top w:val="none" w:color="FFFFFF" w:sz="0"/>
          <w:left w:val="none" w:color="FFFFFF" w:sz="0"/>
          <w:bottom w:val="single" w:color="DDDDDD" w:sz="4"/>
          <w:right w:val="none" w:color="FFFFFF" w:sz="0"/>
          <w:insideH w:val="single" w:color="DDDDDD" w:sz="4"/>
          <w:insideV w:val="none" w:color="FFFFFF" w:sz="0"/>
        </w:tblBorders>
      </w:tblPr>
      <w:tblGrid>
        <w:gridCol w:w="3000"/>
        <w:gridCol w:w="7800"/>
      </w:tblGrid>
      <w:tr>
        <w:tc>
          <w:tcPr>
            <w:tcW w:type="dxa" w:w="3000"/>
            <w:shd w:fill="F7F4EE" w:color="auto" w:val="clear"/>
            <w:tcMar>
              <w:top w:type="dxa" w:w="50"/>
              <w:left w:type="dxa" w:w="120"/>
              <w:bottom w:type="dxa" w:w="50"/>
            </w:tcMar>
          </w:tcPr>
          <w:p>
            <w:r>
              <w:rPr>
                <w:rFonts w:ascii="Calibri" w:cs="Calibri" w:eastAsia="Calibri" w:hAnsi="Calibri"/>
                <w:b/>
                <w:bCs/>
                <w:color w:val="1B3A5E"/>
                <w:sz w:val="20"/>
                <w:szCs w:val="20"/>
              </w:rPr>
              <w:t xml:space="preserve">Style</w:t>
            </w:r>
          </w:p>
        </w:tc>
        <w:tc>
          <w:tcPr>
            <w:tcW w:type="dxa" w:w="7800"/>
            <w:shd w:fill="F7F4EE" w:color="auto" w:val="clear"/>
            <w:tcMar>
              <w:top w:type="dxa" w:w="50"/>
              <w:left w:type="dxa" w:w="120"/>
              <w:bottom w:type="dxa" w:w="50"/>
            </w:tcMar>
          </w:tcPr>
          <w:p>
            <w:r>
              <w:rPr>
                <w:rFonts w:ascii="Calibri" w:cs="Calibri" w:eastAsia="Calibri" w:hAnsi="Calibri"/>
                <w:color w:val="333333"/>
                <w:sz w:val="20"/>
                <w:szCs w:val="20"/>
              </w:rPr>
              <w:t xml:space="preserve">Spanish Revival, single story</w:t>
            </w:r>
          </w:p>
        </w:tc>
      </w:tr>
      <w:tr>
        <w:tc>
          <w:tcPr>
            <w:tcW w:type="dxa" w:w="3000"/>
            <w:shd w:fill="FFFFFF" w:color="auto" w:val="clear"/>
            <w:tcMar>
              <w:top w:type="dxa" w:w="50"/>
              <w:left w:type="dxa" w:w="120"/>
              <w:bottom w:type="dxa" w:w="50"/>
            </w:tcMar>
          </w:tcPr>
          <w:p>
            <w:r>
              <w:rPr>
                <w:rFonts w:ascii="Calibri" w:cs="Calibri" w:eastAsia="Calibri" w:hAnsi="Calibri"/>
                <w:b/>
                <w:bCs/>
                <w:color w:val="1B3A5E"/>
                <w:sz w:val="20"/>
                <w:szCs w:val="20"/>
              </w:rPr>
              <w:t xml:space="preserve">Construction</w:t>
            </w:r>
          </w:p>
        </w:tc>
        <w:tc>
          <w:tcPr>
            <w:tcW w:type="dxa" w:w="7800"/>
            <w:shd w:fill="FFFFFF" w:color="auto" w:val="clear"/>
            <w:tcMar>
              <w:top w:type="dxa" w:w="50"/>
              <w:left w:type="dxa" w:w="120"/>
              <w:bottom w:type="dxa" w:w="50"/>
            </w:tcMar>
          </w:tcPr>
          <w:p>
            <w:r>
              <w:rPr>
                <w:rFonts w:ascii="Calibri" w:cs="Calibri" w:eastAsia="Calibri" w:hAnsi="Calibri"/>
                <w:color w:val="333333"/>
                <w:sz w:val="20"/>
                <w:szCs w:val="20"/>
              </w:rPr>
              <w:t xml:space="preserve">Concrete block — no crawl space</w:t>
            </w:r>
          </w:p>
        </w:tc>
      </w:tr>
      <w:tr>
        <w:tc>
          <w:tcPr>
            <w:tcW w:type="dxa" w:w="3000"/>
            <w:shd w:fill="F7F4EE" w:color="auto" w:val="clear"/>
            <w:tcMar>
              <w:top w:type="dxa" w:w="50"/>
              <w:left w:type="dxa" w:w="120"/>
              <w:bottom w:type="dxa" w:w="50"/>
            </w:tcMar>
          </w:tcPr>
          <w:p>
            <w:r>
              <w:rPr>
                <w:rFonts w:ascii="Calibri" w:cs="Calibri" w:eastAsia="Calibri" w:hAnsi="Calibri"/>
                <w:b/>
                <w:bCs/>
                <w:color w:val="1B3A5E"/>
                <w:sz w:val="20"/>
                <w:szCs w:val="20"/>
              </w:rPr>
              <w:t xml:space="preserve">Bedrooms / Baths</w:t>
            </w:r>
          </w:p>
        </w:tc>
        <w:tc>
          <w:tcPr>
            <w:tcW w:type="dxa" w:w="7800"/>
            <w:shd w:fill="F7F4EE" w:color="auto" w:val="clear"/>
            <w:tcMar>
              <w:top w:type="dxa" w:w="50"/>
              <w:left w:type="dxa" w:w="120"/>
              <w:bottom w:type="dxa" w:w="50"/>
            </w:tcMar>
          </w:tcPr>
          <w:p>
            <w:r>
              <w:rPr>
                <w:rFonts w:ascii="Calibri" w:cs="Calibri" w:eastAsia="Calibri" w:hAnsi="Calibri"/>
                <w:color w:val="333333"/>
                <w:sz w:val="20"/>
                <w:szCs w:val="20"/>
              </w:rPr>
              <w:t xml:space="preserve">3 bedrooms / 3 full baths</w:t>
            </w:r>
          </w:p>
        </w:tc>
      </w:tr>
      <w:tr>
        <w:tc>
          <w:tcPr>
            <w:tcW w:type="dxa" w:w="3000"/>
            <w:shd w:fill="FFFFFF" w:color="auto" w:val="clear"/>
            <w:tcMar>
              <w:top w:type="dxa" w:w="50"/>
              <w:left w:type="dxa" w:w="120"/>
              <w:bottom w:type="dxa" w:w="50"/>
            </w:tcMar>
          </w:tcPr>
          <w:p>
            <w:r>
              <w:rPr>
                <w:rFonts w:ascii="Calibri" w:cs="Calibri" w:eastAsia="Calibri" w:hAnsi="Calibri"/>
                <w:b/>
                <w:bCs/>
                <w:color w:val="1B3A5E"/>
                <w:sz w:val="20"/>
                <w:szCs w:val="20"/>
              </w:rPr>
              <w:t xml:space="preserve">Square Footage</w:t>
            </w:r>
          </w:p>
        </w:tc>
        <w:tc>
          <w:tcPr>
            <w:tcW w:type="dxa" w:w="7800"/>
            <w:shd w:fill="FFFFFF" w:color="auto" w:val="clear"/>
            <w:tcMar>
              <w:top w:type="dxa" w:w="50"/>
              <w:left w:type="dxa" w:w="120"/>
              <w:bottom w:type="dxa" w:w="50"/>
            </w:tcMar>
          </w:tcPr>
          <w:p>
            <w:r>
              <w:rPr>
                <w:rFonts w:ascii="Calibri" w:cs="Calibri" w:eastAsia="Calibri" w:hAnsi="Calibri"/>
                <w:color w:val="333333"/>
                <w:sz w:val="20"/>
                <w:szCs w:val="20"/>
              </w:rPr>
              <w:t xml:space="preserve">2,108 sq ft per tax records</w:t>
            </w:r>
          </w:p>
        </w:tc>
      </w:tr>
      <w:tr>
        <w:tc>
          <w:tcPr>
            <w:tcW w:type="dxa" w:w="3000"/>
            <w:shd w:fill="F7F4EE" w:color="auto" w:val="clear"/>
            <w:tcMar>
              <w:top w:type="dxa" w:w="50"/>
              <w:left w:type="dxa" w:w="120"/>
              <w:bottom w:type="dxa" w:w="50"/>
            </w:tcMar>
          </w:tcPr>
          <w:p>
            <w:r>
              <w:rPr>
                <w:rFonts w:ascii="Calibri" w:cs="Calibri" w:eastAsia="Calibri" w:hAnsi="Calibri"/>
                <w:b/>
                <w:bCs/>
                <w:color w:val="1B3A5E"/>
                <w:sz w:val="20"/>
                <w:szCs w:val="20"/>
              </w:rPr>
              <w:t xml:space="preserve">Lot</w:t>
            </w:r>
          </w:p>
        </w:tc>
        <w:tc>
          <w:tcPr>
            <w:tcW w:type="dxa" w:w="7800"/>
            <w:shd w:fill="F7F4EE" w:color="auto" w:val="clear"/>
            <w:tcMar>
              <w:top w:type="dxa" w:w="50"/>
              <w:left w:type="dxa" w:w="120"/>
              <w:bottom w:type="dxa" w:w="50"/>
            </w:tcMar>
          </w:tcPr>
          <w:p>
            <w:r>
              <w:rPr>
                <w:rFonts w:ascii="Calibri" w:cs="Calibri" w:eastAsia="Calibri" w:hAnsi="Calibri"/>
                <w:color w:val="333333"/>
                <w:sz w:val="20"/>
                <w:szCs w:val="20"/>
              </w:rPr>
              <w:t xml:space="preserve">6,750 sq ft (50 x 135)</w:t>
            </w:r>
          </w:p>
        </w:tc>
      </w:tr>
      <w:tr>
        <w:tc>
          <w:tcPr>
            <w:tcW w:type="dxa" w:w="3000"/>
            <w:shd w:fill="FFFFFF" w:color="auto" w:val="clear"/>
            <w:tcMar>
              <w:top w:type="dxa" w:w="50"/>
              <w:left w:type="dxa" w:w="120"/>
              <w:bottom w:type="dxa" w:w="50"/>
            </w:tcMar>
          </w:tcPr>
          <w:p>
            <w:r>
              <w:rPr>
                <w:rFonts w:ascii="Calibri" w:cs="Calibri" w:eastAsia="Calibri" w:hAnsi="Calibri"/>
                <w:b/>
                <w:bCs/>
                <w:color w:val="1B3A5E"/>
                <w:sz w:val="20"/>
                <w:szCs w:val="20"/>
              </w:rPr>
              <w:t xml:space="preserve">Flood Zone</w:t>
            </w:r>
          </w:p>
        </w:tc>
        <w:tc>
          <w:tcPr>
            <w:tcW w:type="dxa" w:w="7800"/>
            <w:shd w:fill="FFFFFF" w:color="auto" w:val="clear"/>
            <w:tcMar>
              <w:top w:type="dxa" w:w="50"/>
              <w:left w:type="dxa" w:w="120"/>
              <w:bottom w:type="dxa" w:w="50"/>
            </w:tcMar>
          </w:tcPr>
          <w:p>
            <w:r>
              <w:rPr>
                <w:rFonts w:ascii="Calibri" w:cs="Calibri" w:eastAsia="Calibri" w:hAnsi="Calibri"/>
                <w:color w:val="333333"/>
                <w:sz w:val="20"/>
                <w:szCs w:val="20"/>
              </w:rPr>
              <w:t xml:space="preserve">Zone X</w:t>
            </w:r>
          </w:p>
        </w:tc>
      </w:tr>
      <w:tr>
        <w:tc>
          <w:tcPr>
            <w:tcW w:type="dxa" w:w="3000"/>
            <w:shd w:fill="F7F4EE" w:color="auto" w:val="clear"/>
            <w:tcMar>
              <w:top w:type="dxa" w:w="50"/>
              <w:left w:type="dxa" w:w="120"/>
              <w:bottom w:type="dxa" w:w="50"/>
            </w:tcMar>
          </w:tcPr>
          <w:p>
            <w:r>
              <w:rPr>
                <w:rFonts w:ascii="Calibri" w:cs="Calibri" w:eastAsia="Calibri" w:hAnsi="Calibri"/>
                <w:b/>
                <w:bCs/>
                <w:color w:val="1B3A5E"/>
                <w:sz w:val="20"/>
                <w:szCs w:val="20"/>
              </w:rPr>
              <w:t xml:space="preserve">A/C</w:t>
            </w:r>
          </w:p>
        </w:tc>
        <w:tc>
          <w:tcPr>
            <w:tcW w:type="dxa" w:w="7800"/>
            <w:shd w:fill="F7F4EE" w:color="auto" w:val="clear"/>
            <w:tcMar>
              <w:top w:type="dxa" w:w="50"/>
              <w:left w:type="dxa" w:w="120"/>
              <w:bottom w:type="dxa" w:w="50"/>
            </w:tcMar>
          </w:tcPr>
          <w:p>
            <w:r>
              <w:rPr>
                <w:rFonts w:ascii="Calibri" w:cs="Calibri" w:eastAsia="Calibri" w:hAnsi="Calibri"/>
                <w:color w:val="333333"/>
                <w:sz w:val="20"/>
                <w:szCs w:val="20"/>
              </w:rPr>
              <w:t xml:space="preserve">3-ton system (2018), serviced 2026</w:t>
            </w:r>
          </w:p>
        </w:tc>
      </w:tr>
      <w:tr>
        <w:tc>
          <w:tcPr>
            <w:tcW w:type="dxa" w:w="3000"/>
            <w:shd w:fill="FFFFFF" w:color="auto" w:val="clear"/>
            <w:tcMar>
              <w:top w:type="dxa" w:w="50"/>
              <w:left w:type="dxa" w:w="120"/>
              <w:bottom w:type="dxa" w:w="50"/>
            </w:tcMar>
          </w:tcPr>
          <w:p>
            <w:r>
              <w:rPr>
                <w:rFonts w:ascii="Calibri" w:cs="Calibri" w:eastAsia="Calibri" w:hAnsi="Calibri"/>
                <w:b/>
                <w:bCs/>
                <w:color w:val="1B3A5E"/>
                <w:sz w:val="20"/>
                <w:szCs w:val="20"/>
              </w:rPr>
              <w:t xml:space="preserve">Roof</w:t>
            </w:r>
          </w:p>
        </w:tc>
        <w:tc>
          <w:tcPr>
            <w:tcW w:type="dxa" w:w="7800"/>
            <w:shd w:fill="FFFFFF" w:color="auto" w:val="clear"/>
            <w:tcMar>
              <w:top w:type="dxa" w:w="50"/>
              <w:left w:type="dxa" w:w="120"/>
              <w:bottom w:type="dxa" w:w="50"/>
            </w:tcMar>
          </w:tcPr>
          <w:p>
            <w:r>
              <w:rPr>
                <w:rFonts w:ascii="Calibri" w:cs="Calibri" w:eastAsia="Calibri" w:hAnsi="Calibri"/>
                <w:color w:val="333333"/>
                <w:sz w:val="20"/>
                <w:szCs w:val="20"/>
              </w:rPr>
              <w:t xml:space="preserve">Flat roof redone 2018 with 680 sq ft permitted addition</w:t>
            </w:r>
          </w:p>
        </w:tc>
      </w:tr>
      <w:tr>
        <w:tc>
          <w:tcPr>
            <w:tcW w:type="dxa" w:w="3000"/>
            <w:shd w:fill="F7F4EE" w:color="auto" w:val="clear"/>
            <w:tcMar>
              <w:top w:type="dxa" w:w="50"/>
              <w:left w:type="dxa" w:w="120"/>
              <w:bottom w:type="dxa" w:w="50"/>
            </w:tcMar>
          </w:tcPr>
          <w:p>
            <w:r>
              <w:rPr>
                <w:rFonts w:ascii="Calibri" w:cs="Calibri" w:eastAsia="Calibri" w:hAnsi="Calibri"/>
                <w:b/>
                <w:bCs/>
                <w:color w:val="1B3A5E"/>
                <w:sz w:val="20"/>
                <w:szCs w:val="20"/>
              </w:rPr>
              <w:t xml:space="preserve">Water Heater</w:t>
            </w:r>
          </w:p>
        </w:tc>
        <w:tc>
          <w:tcPr>
            <w:tcW w:type="dxa" w:w="7800"/>
            <w:shd w:fill="F7F4EE" w:color="auto" w:val="clear"/>
            <w:tcMar>
              <w:top w:type="dxa" w:w="50"/>
              <w:left w:type="dxa" w:w="120"/>
              <w:bottom w:type="dxa" w:w="50"/>
            </w:tcMar>
          </w:tcPr>
          <w:p>
            <w:r>
              <w:rPr>
                <w:rFonts w:ascii="Calibri" w:cs="Calibri" w:eastAsia="Calibri" w:hAnsi="Calibri"/>
                <w:color w:val="333333"/>
                <w:sz w:val="20"/>
                <w:szCs w:val="20"/>
              </w:rPr>
              <w:t xml:space="preserve">Titan on-demand tankless (propane)</w:t>
            </w:r>
          </w:p>
        </w:tc>
      </w:tr>
      <w:tr>
        <w:tc>
          <w:tcPr>
            <w:tcW w:type="dxa" w:w="3000"/>
            <w:shd w:fill="FFFFFF" w:color="auto" w:val="clear"/>
            <w:tcMar>
              <w:top w:type="dxa" w:w="50"/>
              <w:left w:type="dxa" w:w="120"/>
              <w:bottom w:type="dxa" w:w="50"/>
            </w:tcMar>
          </w:tcPr>
          <w:p>
            <w:r>
              <w:rPr>
                <w:rFonts w:ascii="Calibri" w:cs="Calibri" w:eastAsia="Calibri" w:hAnsi="Calibri"/>
                <w:b/>
                <w:bCs/>
                <w:color w:val="1B3A5E"/>
                <w:sz w:val="20"/>
                <w:szCs w:val="20"/>
              </w:rPr>
              <w:t xml:space="preserve">Alley</w:t>
            </w:r>
          </w:p>
        </w:tc>
        <w:tc>
          <w:tcPr>
            <w:tcW w:type="dxa" w:w="7800"/>
            <w:shd w:fill="FFFFFF" w:color="auto" w:val="clear"/>
            <w:tcMar>
              <w:top w:type="dxa" w:w="50"/>
              <w:left w:type="dxa" w:w="120"/>
              <w:bottom w:type="dxa" w:w="50"/>
            </w:tcMar>
          </w:tcPr>
          <w:p>
            <w:r>
              <w:rPr>
                <w:rFonts w:ascii="Calibri" w:cs="Calibri" w:eastAsia="Calibri" w:hAnsi="Calibri"/>
                <w:color w:val="333333"/>
                <w:sz w:val="20"/>
                <w:szCs w:val="20"/>
              </w:rPr>
              <w:t xml:space="preserve">None</w:t>
            </w:r>
          </w:p>
        </w:tc>
      </w:tr>
      <w:tr>
        <w:tc>
          <w:tcPr>
            <w:tcW w:type="dxa" w:w="3000"/>
            <w:shd w:fill="F7F4EE" w:color="auto" w:val="clear"/>
            <w:tcMar>
              <w:top w:type="dxa" w:w="50"/>
              <w:left w:type="dxa" w:w="120"/>
              <w:bottom w:type="dxa" w:w="50"/>
            </w:tcMar>
          </w:tcPr>
          <w:p>
            <w:r>
              <w:rPr>
                <w:rFonts w:ascii="Calibri" w:cs="Calibri" w:eastAsia="Calibri" w:hAnsi="Calibri"/>
                <w:b/>
                <w:bCs/>
                <w:color w:val="1B3A5E"/>
                <w:sz w:val="20"/>
                <w:szCs w:val="20"/>
              </w:rPr>
              <w:t xml:space="preserve">Folio</w:t>
            </w:r>
          </w:p>
        </w:tc>
        <w:tc>
          <w:tcPr>
            <w:tcW w:type="dxa" w:w="7800"/>
            <w:shd w:fill="F7F4EE" w:color="auto" w:val="clear"/>
            <w:tcMar>
              <w:top w:type="dxa" w:w="50"/>
              <w:left w:type="dxa" w:w="120"/>
              <w:bottom w:type="dxa" w:w="50"/>
            </w:tcMar>
          </w:tcPr>
          <w:p>
            <w:r>
              <w:rPr>
                <w:rFonts w:ascii="Calibri" w:cs="Calibri" w:eastAsia="Calibri" w:hAnsi="Calibri"/>
                <w:color w:val="333333"/>
                <w:sz w:val="20"/>
                <w:szCs w:val="20"/>
              </w:rPr>
              <w:t xml:space="preserve">05-3024-004-0400</w:t>
            </w:r>
          </w:p>
        </w:tc>
      </w:tr>
    </w:tbl>
    <w:p>
      <w:pPr>
        <w:pBdr>
          <w:bottom w:val="single" w:color="C9A227" w:sz="8" w:space="2"/>
        </w:pBdr>
        <w:spacing w:after="80" w:before="200"/>
      </w:pPr>
      <w:r>
        <w:rPr>
          <w:rFonts w:ascii="Calibri" w:cs="Calibri" w:eastAsia="Calibri" w:hAnsi="Calibri"/>
          <w:b/>
          <w:bCs/>
          <w:color w:val="1B3A5E"/>
          <w:sz w:val="22"/>
          <w:szCs w:val="22"/>
        </w:rPr>
        <w:t xml:space="preserve">INTERIOR</w:t>
      </w:r>
    </w:p>
    <w:p>
      <w:pPr>
        <w:pStyle w:val="ListParagraph"/>
        <w:numPr>
          <w:ilvl w:val="0"/>
          <w:numId w:val="2"/>
        </w:numPr>
        <w:spacing w:after="40"/>
      </w:pPr>
      <w:r>
        <w:rPr>
          <w:rFonts w:ascii="Calibri" w:cs="Calibri" w:eastAsia="Calibri" w:hAnsi="Calibri"/>
          <w:b/>
          <w:bCs/>
          <w:color w:val="1B3A5E"/>
          <w:sz w:val="20"/>
          <w:szCs w:val="20"/>
        </w:rPr>
        <w:t xml:space="preserve">Living Room: </w:t>
      </w:r>
      <w:r>
        <w:rPr>
          <w:rFonts w:ascii="Calibri" w:cs="Calibri" w:eastAsia="Calibri" w:hAnsi="Calibri"/>
          <w:color w:val="333333"/>
          <w:sz w:val="20"/>
          <w:szCs w:val="20"/>
        </w:rPr>
        <w:t xml:space="preserve">Farmhouse-style electric fireplace (multi-color) with hidden storage and exposed wood ceiling beams.</w:t>
      </w:r>
    </w:p>
    <w:p>
      <w:pPr>
        <w:pStyle w:val="ListParagraph"/>
        <w:numPr>
          <w:ilvl w:val="0"/>
          <w:numId w:val="2"/>
        </w:numPr>
        <w:spacing w:after="40"/>
      </w:pPr>
      <w:r>
        <w:rPr>
          <w:rFonts w:ascii="Calibri" w:cs="Calibri" w:eastAsia="Calibri" w:hAnsi="Calibri"/>
          <w:b/>
          <w:bCs/>
          <w:color w:val="1B3A5E"/>
          <w:sz w:val="20"/>
          <w:szCs w:val="20"/>
        </w:rPr>
        <w:t xml:space="preserve">Kitchen: </w:t>
      </w:r>
      <w:r>
        <w:rPr>
          <w:rFonts w:ascii="Calibri" w:cs="Calibri" w:eastAsia="Calibri" w:hAnsi="Calibri"/>
          <w:color w:val="333333"/>
          <w:sz w:val="20"/>
          <w:szCs w:val="20"/>
        </w:rPr>
        <w:t xml:space="preserve">Brand-new all-wood cabinetry with quartz countertops.</w:t>
      </w:r>
    </w:p>
    <w:p>
      <w:pPr>
        <w:pStyle w:val="ListParagraph"/>
        <w:numPr>
          <w:ilvl w:val="0"/>
          <w:numId w:val="2"/>
        </w:numPr>
        <w:spacing w:after="40"/>
      </w:pPr>
      <w:r>
        <w:rPr>
          <w:rFonts w:ascii="Calibri" w:cs="Calibri" w:eastAsia="Calibri" w:hAnsi="Calibri"/>
          <w:b/>
          <w:bCs/>
          <w:color w:val="1B3A5E"/>
          <w:sz w:val="20"/>
          <w:szCs w:val="20"/>
        </w:rPr>
        <w:t xml:space="preserve">Family Room: </w:t>
      </w:r>
      <w:r>
        <w:rPr>
          <w:rFonts w:ascii="Calibri" w:cs="Calibri" w:eastAsia="Calibri" w:hAnsi="Calibri"/>
          <w:color w:val="333333"/>
          <w:sz w:val="20"/>
          <w:szCs w:val="20"/>
        </w:rPr>
        <w:t xml:space="preserve">Overlooks the pool with its own private bath — ideal in-law or guest suite.</w:t>
      </w:r>
    </w:p>
    <w:p>
      <w:pPr>
        <w:pStyle w:val="ListParagraph"/>
        <w:numPr>
          <w:ilvl w:val="0"/>
          <w:numId w:val="2"/>
        </w:numPr>
        <w:spacing w:after="40"/>
      </w:pPr>
      <w:r>
        <w:rPr>
          <w:rFonts w:ascii="Calibri" w:cs="Calibri" w:eastAsia="Calibri" w:hAnsi="Calibri"/>
          <w:b/>
          <w:bCs/>
          <w:color w:val="1B3A5E"/>
          <w:sz w:val="20"/>
          <w:szCs w:val="20"/>
        </w:rPr>
        <w:t xml:space="preserve">Primary Bedroom: </w:t>
      </w:r>
      <w:r>
        <w:rPr>
          <w:rFonts w:ascii="Calibri" w:cs="Calibri" w:eastAsia="Calibri" w:hAnsi="Calibri"/>
          <w:color w:val="333333"/>
          <w:sz w:val="20"/>
          <w:szCs w:val="20"/>
        </w:rPr>
        <w:t xml:space="preserve">Dual closets with direct access to the Florida room.</w:t>
      </w:r>
    </w:p>
    <w:p>
      <w:pPr>
        <w:pStyle w:val="ListParagraph"/>
        <w:numPr>
          <w:ilvl w:val="0"/>
          <w:numId w:val="2"/>
        </w:numPr>
        <w:spacing w:after="40"/>
      </w:pPr>
      <w:r>
        <w:rPr>
          <w:rFonts w:ascii="Calibri" w:cs="Calibri" w:eastAsia="Calibri" w:hAnsi="Calibri"/>
          <w:b/>
          <w:bCs/>
          <w:color w:val="1B3A5E"/>
          <w:sz w:val="20"/>
          <w:szCs w:val="20"/>
        </w:rPr>
        <w:t xml:space="preserve">Bedrooms 2 &amp; 3: </w:t>
      </w:r>
      <w:r>
        <w:rPr>
          <w:rFonts w:ascii="Calibri" w:cs="Calibri" w:eastAsia="Calibri" w:hAnsi="Calibri"/>
          <w:color w:val="333333"/>
          <w:sz w:val="20"/>
          <w:szCs w:val="20"/>
        </w:rPr>
        <w:t xml:space="preserve">Each with a closet; shared full bath.</w:t>
      </w:r>
    </w:p>
    <w:p>
      <w:pPr>
        <w:pStyle w:val="ListParagraph"/>
        <w:numPr>
          <w:ilvl w:val="0"/>
          <w:numId w:val="2"/>
        </w:numPr>
        <w:spacing w:after="40"/>
      </w:pPr>
      <w:r>
        <w:rPr>
          <w:rFonts w:ascii="Calibri" w:cs="Calibri" w:eastAsia="Calibri" w:hAnsi="Calibri"/>
          <w:b/>
          <w:bCs/>
          <w:color w:val="1B3A5E"/>
          <w:sz w:val="20"/>
          <w:szCs w:val="20"/>
        </w:rPr>
        <w:t xml:space="preserve">Bathrooms: </w:t>
      </w:r>
      <w:r>
        <w:rPr>
          <w:rFonts w:ascii="Calibri" w:cs="Calibri" w:eastAsia="Calibri" w:hAnsi="Calibri"/>
          <w:color w:val="333333"/>
          <w:sz w:val="20"/>
          <w:szCs w:val="20"/>
        </w:rPr>
        <w:t xml:space="preserve">All three fully remodeled.</w:t>
      </w:r>
    </w:p>
    <w:p>
      <w:pPr>
        <w:pStyle w:val="ListParagraph"/>
        <w:numPr>
          <w:ilvl w:val="0"/>
          <w:numId w:val="2"/>
        </w:numPr>
        <w:spacing w:after="40"/>
      </w:pPr>
      <w:r>
        <w:rPr>
          <w:rFonts w:ascii="Calibri" w:cs="Calibri" w:eastAsia="Calibri" w:hAnsi="Calibri"/>
          <w:b/>
          <w:bCs/>
          <w:color w:val="1B3A5E"/>
          <w:sz w:val="20"/>
          <w:szCs w:val="20"/>
        </w:rPr>
        <w:t xml:space="preserve">Flooring: </w:t>
      </w:r>
      <w:r>
        <w:rPr>
          <w:rFonts w:ascii="Calibri" w:cs="Calibri" w:eastAsia="Calibri" w:hAnsi="Calibri"/>
          <w:color w:val="333333"/>
          <w:sz w:val="20"/>
          <w:szCs w:val="20"/>
        </w:rPr>
        <w:t xml:space="preserve">High-end waterproof cork laminate throughout.</w:t>
      </w:r>
    </w:p>
    <w:p>
      <w:pPr>
        <w:pStyle w:val="ListParagraph"/>
        <w:numPr>
          <w:ilvl w:val="0"/>
          <w:numId w:val="2"/>
        </w:numPr>
        <w:spacing w:after="40"/>
      </w:pPr>
      <w:r>
        <w:rPr>
          <w:rFonts w:ascii="Calibri" w:cs="Calibri" w:eastAsia="Calibri" w:hAnsi="Calibri"/>
          <w:b/>
          <w:bCs/>
          <w:color w:val="1B3A5E"/>
          <w:sz w:val="20"/>
          <w:szCs w:val="20"/>
        </w:rPr>
        <w:t xml:space="preserve">Woodwork: </w:t>
      </w:r>
      <w:r>
        <w:rPr>
          <w:rFonts w:ascii="Calibri" w:cs="Calibri" w:eastAsia="Calibri" w:hAnsi="Calibri"/>
          <w:color w:val="333333"/>
          <w:sz w:val="20"/>
          <w:szCs w:val="20"/>
        </w:rPr>
        <w:t xml:space="preserve">Professionally installed in 2017 — fireplace, closet, storage, and ceiling beams.</w:t>
      </w:r>
    </w:p>
    <w:p>
      <w:pPr>
        <w:pBdr>
          <w:bottom w:val="single" w:color="C9A227" w:sz="8" w:space="2"/>
        </w:pBdr>
        <w:spacing w:after="80" w:before="200"/>
      </w:pPr>
      <w:r>
        <w:rPr>
          <w:rFonts w:ascii="Calibri" w:cs="Calibri" w:eastAsia="Calibri" w:hAnsi="Calibri"/>
          <w:b/>
          <w:bCs/>
          <w:color w:val="1B3A5E"/>
          <w:sz w:val="22"/>
          <w:szCs w:val="22"/>
        </w:rPr>
        <w:t xml:space="preserve">BACKYARD OASIS — BUILT &amp; PERMITTED 2018</w:t>
      </w:r>
    </w:p>
    <w:p>
      <w:pPr>
        <w:pStyle w:val="ListParagraph"/>
        <w:numPr>
          <w:ilvl w:val="0"/>
          <w:numId w:val="2"/>
        </w:numPr>
        <w:spacing w:after="40"/>
      </w:pPr>
      <w:r>
        <w:rPr>
          <w:rFonts w:ascii="Calibri" w:cs="Calibri" w:eastAsia="Calibri" w:hAnsi="Calibri"/>
          <w:b/>
          <w:bCs/>
          <w:color w:val="1B3A5E"/>
          <w:sz w:val="20"/>
          <w:szCs w:val="20"/>
        </w:rPr>
        <w:t xml:space="preserve">Saltwater Pool &amp; Spa: </w:t>
      </w:r>
      <w:r>
        <w:rPr>
          <w:rFonts w:ascii="Calibri" w:cs="Calibri" w:eastAsia="Calibri" w:hAnsi="Calibri"/>
          <w:color w:val="333333"/>
          <w:sz w:val="20"/>
          <w:szCs w:val="20"/>
        </w:rPr>
        <w:t xml:space="preserve">Permitted 2018. New heater and salt system installed 2023, serviced 2026.</w:t>
      </w:r>
    </w:p>
    <w:p>
      <w:pPr>
        <w:pStyle w:val="ListParagraph"/>
        <w:numPr>
          <w:ilvl w:val="0"/>
          <w:numId w:val="2"/>
        </w:numPr>
        <w:spacing w:after="40"/>
      </w:pPr>
      <w:r>
        <w:rPr>
          <w:rFonts w:ascii="Calibri" w:cs="Calibri" w:eastAsia="Calibri" w:hAnsi="Calibri"/>
          <w:b/>
          <w:bCs/>
          <w:color w:val="1B3A5E"/>
          <w:sz w:val="20"/>
          <w:szCs w:val="20"/>
        </w:rPr>
        <w:t xml:space="preserve">Florida Room: </w:t>
      </w:r>
      <w:r>
        <w:rPr>
          <w:rFonts w:ascii="Calibri" w:cs="Calibri" w:eastAsia="Calibri" w:hAnsi="Calibri"/>
          <w:color w:val="333333"/>
          <w:sz w:val="20"/>
          <w:szCs w:val="20"/>
        </w:rPr>
        <w:t xml:space="preserve">200 sq ft, air-conditioned, with impact glass and seven 10-ft-wide pull-down aluminum hurricane shutters.</w:t>
      </w:r>
    </w:p>
    <w:p>
      <w:pPr>
        <w:pStyle w:val="ListParagraph"/>
        <w:numPr>
          <w:ilvl w:val="0"/>
          <w:numId w:val="2"/>
        </w:numPr>
        <w:spacing w:after="40"/>
      </w:pPr>
      <w:r>
        <w:rPr>
          <w:rFonts w:ascii="Calibri" w:cs="Calibri" w:eastAsia="Calibri" w:hAnsi="Calibri"/>
          <w:b/>
          <w:bCs/>
          <w:color w:val="1B3A5E"/>
          <w:sz w:val="20"/>
          <w:szCs w:val="20"/>
        </w:rPr>
        <w:t xml:space="preserve">Patio: </w:t>
      </w:r>
      <w:r>
        <w:rPr>
          <w:rFonts w:ascii="Calibri" w:cs="Calibri" w:eastAsia="Calibri" w:hAnsi="Calibri"/>
          <w:color w:val="333333"/>
          <w:sz w:val="20"/>
          <w:szCs w:val="20"/>
        </w:rPr>
        <w:t xml:space="preserve">480 sq ft concrete patio (680 sq ft total outdoor addition including the Florida room).</w:t>
      </w:r>
    </w:p>
    <w:p>
      <w:pPr>
        <w:pStyle w:val="ListParagraph"/>
        <w:numPr>
          <w:ilvl w:val="0"/>
          <w:numId w:val="2"/>
        </w:numPr>
        <w:spacing w:after="40"/>
      </w:pPr>
      <w:r>
        <w:rPr>
          <w:rFonts w:ascii="Calibri" w:cs="Calibri" w:eastAsia="Calibri" w:hAnsi="Calibri"/>
          <w:b/>
          <w:bCs/>
          <w:color w:val="1B3A5E"/>
          <w:sz w:val="20"/>
          <w:szCs w:val="20"/>
        </w:rPr>
        <w:t xml:space="preserve">Pool Deck: </w:t>
      </w:r>
      <w:r>
        <w:rPr>
          <w:rFonts w:ascii="Calibri" w:cs="Calibri" w:eastAsia="Calibri" w:hAnsi="Calibri"/>
          <w:color w:val="333333"/>
          <w:sz w:val="20"/>
          <w:szCs w:val="20"/>
        </w:rPr>
        <w:t xml:space="preserve">Travertine.</w:t>
      </w:r>
    </w:p>
    <w:p>
      <w:pPr>
        <w:pStyle w:val="ListParagraph"/>
        <w:numPr>
          <w:ilvl w:val="0"/>
          <w:numId w:val="2"/>
        </w:numPr>
        <w:spacing w:after="40"/>
      </w:pPr>
      <w:r>
        <w:rPr>
          <w:rFonts w:ascii="Calibri" w:cs="Calibri" w:eastAsia="Calibri" w:hAnsi="Calibri"/>
          <w:b/>
          <w:bCs/>
          <w:color w:val="1B3A5E"/>
          <w:sz w:val="20"/>
          <w:szCs w:val="20"/>
        </w:rPr>
        <w:t xml:space="preserve">Turf: </w:t>
      </w:r>
      <w:r>
        <w:rPr>
          <w:rFonts w:ascii="Calibri" w:cs="Calibri" w:eastAsia="Calibri" w:hAnsi="Calibri"/>
          <w:color w:val="333333"/>
          <w:sz w:val="20"/>
          <w:szCs w:val="20"/>
        </w:rPr>
        <w:t xml:space="preserve">Gator Tuff artificial grass, professionally installed 2023.</w:t>
      </w:r>
    </w:p>
    <w:p>
      <w:pPr>
        <w:pStyle w:val="ListParagraph"/>
        <w:numPr>
          <w:ilvl w:val="0"/>
          <w:numId w:val="2"/>
        </w:numPr>
        <w:spacing w:after="40"/>
      </w:pPr>
      <w:r>
        <w:rPr>
          <w:rFonts w:ascii="Calibri" w:cs="Calibri" w:eastAsia="Calibri" w:hAnsi="Calibri"/>
          <w:b/>
          <w:bCs/>
          <w:color w:val="1B3A5E"/>
          <w:sz w:val="20"/>
          <w:szCs w:val="20"/>
        </w:rPr>
        <w:t xml:space="preserve">Fence: </w:t>
      </w:r>
      <w:r>
        <w:rPr>
          <w:rFonts w:ascii="Calibri" w:cs="Calibri" w:eastAsia="Calibri" w:hAnsi="Calibri"/>
          <w:color w:val="333333"/>
          <w:sz w:val="20"/>
          <w:szCs w:val="20"/>
        </w:rPr>
        <w:t xml:space="preserve">Dura Fence metal fence surrounding the property (2023).</w:t>
      </w:r>
    </w:p>
    <w:p>
      <w:pPr>
        <w:pStyle w:val="ListParagraph"/>
        <w:numPr>
          <w:ilvl w:val="0"/>
          <w:numId w:val="2"/>
        </w:numPr>
        <w:spacing w:after="40"/>
      </w:pPr>
      <w:r>
        <w:rPr>
          <w:rFonts w:ascii="Calibri" w:cs="Calibri" w:eastAsia="Calibri" w:hAnsi="Calibri"/>
          <w:b/>
          <w:bCs/>
          <w:color w:val="1B3A5E"/>
          <w:sz w:val="20"/>
          <w:szCs w:val="20"/>
        </w:rPr>
        <w:t xml:space="preserve">Propane: </w:t>
      </w:r>
      <w:r>
        <w:rPr>
          <w:rFonts w:ascii="Calibri" w:cs="Calibri" w:eastAsia="Calibri" w:hAnsi="Calibri"/>
          <w:color w:val="333333"/>
          <w:sz w:val="20"/>
          <w:szCs w:val="20"/>
        </w:rPr>
        <w:t xml:space="preserve">Permitted tank serves the pool heater and tankless water heater only. No gas inside the home.</w:t>
      </w:r>
    </w:p>
    <w:p>
      <w:pPr>
        <w:pBdr>
          <w:bottom w:val="single" w:color="C9A227" w:sz="8" w:space="2"/>
        </w:pBdr>
        <w:spacing w:after="80" w:before="200"/>
      </w:pPr>
      <w:r>
        <w:rPr>
          <w:rFonts w:ascii="Calibri" w:cs="Calibri" w:eastAsia="Calibri" w:hAnsi="Calibri"/>
          <w:b/>
          <w:bCs/>
          <w:color w:val="1B3A5E"/>
          <w:sz w:val="22"/>
          <w:szCs w:val="22"/>
        </w:rPr>
        <w:t xml:space="preserve">STORM PROTECTION &amp; SYSTEMS</w:t>
      </w:r>
    </w:p>
    <w:p>
      <w:pPr>
        <w:pStyle w:val="ListParagraph"/>
        <w:numPr>
          <w:ilvl w:val="0"/>
          <w:numId w:val="2"/>
        </w:numPr>
        <w:spacing w:after="40"/>
      </w:pPr>
      <w:r>
        <w:rPr>
          <w:rFonts w:ascii="Calibri" w:cs="Calibri" w:eastAsia="Calibri" w:hAnsi="Calibri"/>
          <w:b/>
          <w:bCs/>
          <w:color w:val="1B3A5E"/>
          <w:sz w:val="20"/>
          <w:szCs w:val="20"/>
        </w:rPr>
        <w:t xml:space="preserve">Hurricane Protection: </w:t>
      </w:r>
      <w:r>
        <w:rPr>
          <w:rFonts w:ascii="Calibri" w:cs="Calibri" w:eastAsia="Calibri" w:hAnsi="Calibri"/>
          <w:color w:val="333333"/>
          <w:sz w:val="20"/>
          <w:szCs w:val="20"/>
        </w:rPr>
        <w:t xml:space="preserve">Impact windows plus colonial and accordion shutters on every opening.</w:t>
      </w:r>
    </w:p>
    <w:p>
      <w:pPr>
        <w:pStyle w:val="ListParagraph"/>
        <w:numPr>
          <w:ilvl w:val="0"/>
          <w:numId w:val="2"/>
        </w:numPr>
        <w:spacing w:after="40"/>
      </w:pPr>
      <w:r>
        <w:rPr>
          <w:rFonts w:ascii="Calibri" w:cs="Calibri" w:eastAsia="Calibri" w:hAnsi="Calibri"/>
          <w:b/>
          <w:bCs/>
          <w:color w:val="1B3A5E"/>
          <w:sz w:val="20"/>
          <w:szCs w:val="20"/>
        </w:rPr>
        <w:t xml:space="preserve">Plumbing: </w:t>
      </w:r>
      <w:r>
        <w:rPr>
          <w:rFonts w:ascii="Calibri" w:cs="Calibri" w:eastAsia="Calibri" w:hAnsi="Calibri"/>
          <w:color w:val="333333"/>
          <w:sz w:val="20"/>
          <w:szCs w:val="20"/>
        </w:rPr>
        <w:t xml:space="preserve">Entire home re-plumbed with premium copper piping; water main replaced.</w:t>
      </w:r>
    </w:p>
    <w:p>
      <w:pPr>
        <w:pStyle w:val="ListParagraph"/>
        <w:numPr>
          <w:ilvl w:val="0"/>
          <w:numId w:val="2"/>
        </w:numPr>
        <w:spacing w:after="40"/>
      </w:pPr>
      <w:r>
        <w:rPr>
          <w:rFonts w:ascii="Calibri" w:cs="Calibri" w:eastAsia="Calibri" w:hAnsi="Calibri"/>
          <w:b/>
          <w:bCs/>
          <w:color w:val="1B3A5E"/>
          <w:sz w:val="20"/>
          <w:szCs w:val="20"/>
        </w:rPr>
        <w:t xml:space="preserve">Water Filtration: </w:t>
      </w:r>
      <w:r>
        <w:rPr>
          <w:rFonts w:ascii="Calibri" w:cs="Calibri" w:eastAsia="Calibri" w:hAnsi="Calibri"/>
          <w:color w:val="333333"/>
          <w:sz w:val="20"/>
          <w:szCs w:val="20"/>
        </w:rPr>
        <w:t xml:space="preserve">Two-tank whole-house system plus under-sink drinking water system (2023).</w:t>
      </w:r>
    </w:p>
    <w:p>
      <w:pPr>
        <w:pStyle w:val="ListParagraph"/>
        <w:numPr>
          <w:ilvl w:val="0"/>
          <w:numId w:val="2"/>
        </w:numPr>
        <w:spacing w:after="40"/>
      </w:pPr>
      <w:r>
        <w:rPr>
          <w:rFonts w:ascii="Calibri" w:cs="Calibri" w:eastAsia="Calibri" w:hAnsi="Calibri"/>
          <w:b/>
          <w:bCs/>
          <w:color w:val="1B3A5E"/>
          <w:sz w:val="20"/>
          <w:szCs w:val="20"/>
        </w:rPr>
        <w:t xml:space="preserve">Security: </w:t>
      </w:r>
      <w:r>
        <w:rPr>
          <w:rFonts w:ascii="Calibri" w:cs="Calibri" w:eastAsia="Calibri" w:hAnsi="Calibri"/>
          <w:color w:val="333333"/>
          <w:sz w:val="20"/>
          <w:szCs w:val="20"/>
        </w:rPr>
        <w:t xml:space="preserve">Hard-wired camera system plus Ring, installed 2018, viewable remotely.</w:t>
      </w:r>
    </w:p>
    <w:p>
      <w:pPr>
        <w:pStyle w:val="ListParagraph"/>
        <w:numPr>
          <w:ilvl w:val="0"/>
          <w:numId w:val="2"/>
        </w:numPr>
        <w:spacing w:after="40"/>
      </w:pPr>
      <w:r>
        <w:rPr>
          <w:rFonts w:ascii="Calibri" w:cs="Calibri" w:eastAsia="Calibri" w:hAnsi="Calibri"/>
          <w:b/>
          <w:bCs/>
          <w:color w:val="1B3A5E"/>
          <w:sz w:val="20"/>
          <w:szCs w:val="20"/>
        </w:rPr>
        <w:t xml:space="preserve">Privacy: </w:t>
      </w:r>
      <w:r>
        <w:rPr>
          <w:rFonts w:ascii="Calibri" w:cs="Calibri" w:eastAsia="Calibri" w:hAnsi="Calibri"/>
          <w:color w:val="333333"/>
          <w:sz w:val="20"/>
          <w:szCs w:val="20"/>
        </w:rPr>
        <w:t xml:space="preserve">Large front-yard hedges.</w:t>
      </w:r>
    </w:p>
    <w:p>
      <w:pPr>
        <w:pBdr>
          <w:bottom w:val="single" w:color="C9A227" w:sz="8" w:space="2"/>
        </w:pBdr>
        <w:spacing w:after="80" w:before="200"/>
      </w:pPr>
      <w:r>
        <w:rPr>
          <w:rFonts w:ascii="Calibri" w:cs="Calibri" w:eastAsia="Calibri" w:hAnsi="Calibri"/>
          <w:b/>
          <w:bCs/>
          <w:color w:val="1B3A5E"/>
          <w:sz w:val="22"/>
          <w:szCs w:val="22"/>
        </w:rPr>
        <w:t xml:space="preserve">LOCATION</w:t>
      </w:r>
    </w:p>
    <w:p>
      <w:pPr>
        <w:pStyle w:val="ListParagraph"/>
        <w:numPr>
          <w:ilvl w:val="0"/>
          <w:numId w:val="2"/>
        </w:numPr>
        <w:spacing w:after="40"/>
      </w:pPr>
      <w:r>
        <w:rPr>
          <w:rFonts w:ascii="Calibri" w:cs="Calibri" w:eastAsia="Calibri" w:hAnsi="Calibri"/>
          <w:color w:val="333333"/>
          <w:sz w:val="20"/>
          <w:szCs w:val="20"/>
        </w:rPr>
        <w:t xml:space="preserve">Blocks from the new Miami Springs Recreation Center, community pool, and adult center.</w:t>
      </w:r>
    </w:p>
    <w:p>
      <w:pPr>
        <w:pStyle w:val="ListParagraph"/>
        <w:numPr>
          <w:ilvl w:val="0"/>
          <w:numId w:val="2"/>
        </w:numPr>
        <w:spacing w:after="40"/>
      </w:pPr>
      <w:r>
        <w:rPr>
          <w:rFonts w:ascii="Calibri" w:cs="Calibri" w:eastAsia="Calibri" w:hAnsi="Calibri"/>
          <w:color w:val="333333"/>
          <w:sz w:val="20"/>
          <w:szCs w:val="20"/>
        </w:rPr>
        <w:t xml:space="preserve">Centrally located in the heart of Miami Springs.</w:t>
      </w:r>
    </w:p>
    <w:p>
      <w:pPr>
        <w:spacing w:before="200"/>
      </w:pPr>
      <w:r>
        <w:rPr>
          <w:rFonts w:ascii="Calibri" w:cs="Calibri" w:eastAsia="Calibri" w:hAnsi="Calibri"/>
          <w:i/>
          <w:iCs/>
          <w:color w:val="777777"/>
          <w:sz w:val="15"/>
          <w:szCs w:val="15"/>
        </w:rPr>
        <w:t xml:space="preserve">* Square footage per Miami-Dade Property Appraiser tax records.  ** Buyer to verify flood zone with current FEMA maps. All information deemed reliable but not guaranteed; buyer to verify.</w:t>
      </w:r>
    </w:p>
    <w:p>
      <w:pPr>
        <w:spacing w:before="160"/>
      </w:pPr>
    </w:p>
    <w:tbl>
      <w:tblPr>
        <w:tblW w:type="dxa" w:w="10800"/>
        <w:tblBorders>
          <w:top w:val="none" w:color="FFFFFF" w:sz="0"/>
          <w:left w:val="none" w:color="FFFFFF" w:sz="0"/>
          <w:bottom w:val="none" w:color="FFFFFF" w:sz="0"/>
          <w:right w:val="none" w:color="FFFFFF" w:sz="0"/>
          <w:insideH w:val="none" w:color="FFFFFF" w:sz="0"/>
          <w:insideV w:val="none" w:color="FFFFFF" w:sz="0"/>
        </w:tblBorders>
      </w:tblPr>
      <w:tblGrid>
        <w:gridCol w:w="5400"/>
        <w:gridCol w:w="5400"/>
      </w:tblGrid>
      <w:tr>
        <w:tc>
          <w:tcPr>
            <w:tcW w:type="dxa" w:w="5400"/>
            <w:tcBorders>
              <w:top w:val="none" w:color="FFFFFF" w:sz="0"/>
              <w:left w:val="none" w:color="FFFFFF" w:sz="0"/>
              <w:bottom w:val="none" w:color="FFFFFF" w:sz="0"/>
              <w:right w:val="none" w:color="FFFFFF" w:sz="0"/>
            </w:tcBorders>
            <w:shd w:fill="1B3A5E" w:color="auto" w:val="clear"/>
            <w:tcMar>
              <w:top w:type="dxa" w:w="140"/>
              <w:bottom w:type="dxa" w:w="140"/>
            </w:tcMar>
          </w:tcPr>
          <w:p>
            <w:pPr>
              <w:jc w:val="center"/>
            </w:pPr>
            <w:r>
              <w:rPr>
                <w:rFonts w:ascii="Calibri" w:cs="Calibri" w:eastAsia="Calibri" w:hAnsi="Calibri"/>
                <w:b/>
                <w:bCs/>
                <w:color w:val="FFFFFF"/>
                <w:sz w:val="24"/>
                <w:szCs w:val="24"/>
              </w:rPr>
              <w:t xml:space="preserve">Sean Pascale</w:t>
            </w:r>
          </w:p>
          <w:p>
            <w:pPr>
              <w:jc w:val="center"/>
            </w:pPr>
            <w:r>
              <w:rPr>
                <w:rFonts w:ascii="Calibri" w:cs="Calibri" w:eastAsia="Calibri" w:hAnsi="Calibri"/>
                <w:i/>
                <w:iCs/>
                <w:color w:val="C9A227"/>
                <w:sz w:val="18"/>
                <w:szCs w:val="18"/>
              </w:rPr>
              <w:t xml:space="preserve">Broker Associate</w:t>
            </w:r>
          </w:p>
          <w:p>
            <w:pPr>
              <w:jc w:val="center"/>
            </w:pPr>
            <w:r>
              <w:rPr>
                <w:rFonts w:ascii="Calibri" w:cs="Calibri" w:eastAsia="Calibri" w:hAnsi="Calibri"/>
                <w:b/>
                <w:bCs/>
                <w:color w:val="FFFFFF"/>
                <w:sz w:val="20"/>
                <w:szCs w:val="20"/>
              </w:rPr>
              <w:t xml:space="preserve">786-205-0187</w:t>
            </w:r>
          </w:p>
          <w:p>
            <w:pPr>
              <w:jc w:val="center"/>
            </w:pPr>
            <w:r>
              <w:rPr>
                <w:rFonts w:ascii="Calibri" w:cs="Calibri" w:eastAsia="Calibri" w:hAnsi="Calibri"/>
                <w:color w:val="FFFFFF"/>
                <w:sz w:val="18"/>
                <w:szCs w:val="18"/>
              </w:rPr>
              <w:t xml:space="preserve">sean.e.pascale@gmail.com</w:t>
            </w:r>
          </w:p>
        </w:tc>
        <w:tc>
          <w:tcPr>
            <w:tcW w:type="dxa" w:w="5400"/>
            <w:tcBorders>
              <w:top w:val="none" w:color="FFFFFF" w:sz="0"/>
              <w:left w:val="none" w:color="FFFFFF" w:sz="0"/>
              <w:bottom w:val="none" w:color="FFFFFF" w:sz="0"/>
              <w:right w:val="none" w:color="FFFFFF" w:sz="0"/>
            </w:tcBorders>
            <w:shd w:fill="1B3A5E" w:color="auto" w:val="clear"/>
            <w:tcMar>
              <w:top w:type="dxa" w:w="140"/>
              <w:bottom w:type="dxa" w:w="140"/>
            </w:tcMar>
          </w:tcPr>
          <w:p>
            <w:pPr>
              <w:jc w:val="center"/>
            </w:pPr>
            <w:r>
              <w:rPr>
                <w:rFonts w:ascii="Calibri" w:cs="Calibri" w:eastAsia="Calibri" w:hAnsi="Calibri"/>
                <w:b/>
                <w:bCs/>
                <w:color w:val="FFFFFF"/>
                <w:sz w:val="24"/>
                <w:szCs w:val="24"/>
              </w:rPr>
              <w:t xml:space="preserve">Charlie Leonard</w:t>
            </w:r>
          </w:p>
          <w:p>
            <w:pPr>
              <w:jc w:val="center"/>
            </w:pPr>
            <w:r>
              <w:rPr>
                <w:rFonts w:ascii="Calibri" w:cs="Calibri" w:eastAsia="Calibri" w:hAnsi="Calibri"/>
                <w:i/>
                <w:iCs/>
                <w:color w:val="C9A227"/>
                <w:sz w:val="18"/>
                <w:szCs w:val="18"/>
              </w:rPr>
              <w:t xml:space="preserve">President</w:t>
            </w:r>
          </w:p>
          <w:p>
            <w:pPr>
              <w:jc w:val="center"/>
            </w:pPr>
            <w:r>
              <w:rPr>
                <w:rFonts w:ascii="Calibri" w:cs="Calibri" w:eastAsia="Calibri" w:hAnsi="Calibri"/>
                <w:b/>
                <w:bCs/>
                <w:color w:val="FFFFFF"/>
                <w:sz w:val="20"/>
                <w:szCs w:val="20"/>
              </w:rPr>
              <w:t xml:space="preserve">305-726-8416</w:t>
            </w:r>
          </w:p>
          <w:p>
            <w:pPr>
              <w:jc w:val="center"/>
            </w:pPr>
            <w:r>
              <w:rPr>
                <w:rFonts w:ascii="Calibri" w:cs="Calibri" w:eastAsia="Calibri" w:hAnsi="Calibri"/>
                <w:color w:val="FFFFFF"/>
                <w:sz w:val="18"/>
                <w:szCs w:val="18"/>
              </w:rPr>
              <w:t xml:space="preserve">The Leonard Real Estate Group</w:t>
            </w:r>
          </w:p>
        </w:tc>
      </w:tr>
    </w:tbl>
    <w:p>
      <w:pPr>
        <w:spacing w:before="80"/>
        <w:jc w:val="center"/>
      </w:pPr>
      <w:r>
        <w:rPr>
          <w:rFonts w:ascii="Calibri" w:cs="Calibri" w:eastAsia="Calibri" w:hAnsi="Calibri"/>
          <w:color w:val="777777"/>
          <w:sz w:val="16"/>
          <w:szCs w:val="16"/>
        </w:rPr>
        <w:t xml:space="preserve">The Leonard Real Estate Group  |  190 Westward Dr, Miami Springs, FL 33166</w:t>
      </w:r>
    </w:p>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C9A227"/>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00d967f209cec3f1e927ec9887aba9ec82b583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208 Iroquois Street — Spec Sheet</dc:title>
  <dc:creator>The Leonard Real Estate Group</dc:creator>
  <cp:lastModifiedBy>Un-named</cp:lastModifiedBy>
  <cp:revision>1</cp:revision>
  <dcterms:created xsi:type="dcterms:W3CDTF">2026-10-08T23:08:08.250Z</dcterms:created>
  <dcterms:modified xsi:type="dcterms:W3CDTF">2026-10-08T23:08:08.250Z</dcterms:modified>
</cp:coreProperties>
</file>

<file path=docProps/custom.xml><?xml version="1.0" encoding="utf-8"?>
<Properties xmlns="http://schemas.openxmlformats.org/officeDocument/2006/custom-properties" xmlns:vt="http://schemas.openxmlformats.org/officeDocument/2006/docPropsVTypes"/>
</file>